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DF4A" w14:textId="5E14E72A" w:rsidR="0012081A" w:rsidRDefault="00D52324" w:rsidP="00D52324">
      <w:pPr>
        <w:jc w:val="center"/>
      </w:pPr>
      <w:r w:rsidRPr="00886F52">
        <w:rPr>
          <w:rFonts w:ascii="Times New Roman" w:eastAsia="Times New Roman" w:hAnsi="Times New Roman" w:cs="Times New Roman"/>
          <w:noProof/>
          <w:color w:val="0000FF"/>
          <w:kern w:val="0"/>
          <w:sz w:val="24"/>
          <w:szCs w:val="24"/>
          <w:lang w:eastAsia="el-GR"/>
          <w14:ligatures w14:val="none"/>
        </w:rPr>
        <w:drawing>
          <wp:inline distT="0" distB="0" distL="0" distR="0" wp14:anchorId="62F5266C" wp14:editId="71CFFA36">
            <wp:extent cx="2637397" cy="1314450"/>
            <wp:effectExtent l="0" t="0" r="0" b="0"/>
            <wp:docPr id="1" name="Εικόνα 1" descr="ΑΛΚΥΟΝΗ | Σύλλογος ΑΜΕΑ Ναυπακτίας και Δωρίδας">
              <a:hlinkClick xmlns:a="http://schemas.openxmlformats.org/drawingml/2006/main" r:id="rId5" tooltip="&quot;ΑΛΚΥΟΝΗ | Σύλλογος ΑΜΕΑ Ναυπακτίας και Δωρίδα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ΛΚΥΟΝΗ | Σύλλογος ΑΜΕΑ Ναυπακτίας και Δωρίδας">
                      <a:hlinkClick r:id="rId5" tooltip="&quot;ΑΛΚΥΟΝΗ | Σύλλογος ΑΜΕΑ Ναυπακτίας και Δωρίδας&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3785" cy="1317634"/>
                    </a:xfrm>
                    <a:prstGeom prst="rect">
                      <a:avLst/>
                    </a:prstGeom>
                    <a:noFill/>
                    <a:ln>
                      <a:noFill/>
                    </a:ln>
                  </pic:spPr>
                </pic:pic>
              </a:graphicData>
            </a:graphic>
          </wp:inline>
        </w:drawing>
      </w:r>
    </w:p>
    <w:p w14:paraId="27333416" w14:textId="77777777" w:rsidR="00D52324" w:rsidRPr="00101E81" w:rsidRDefault="00D52324" w:rsidP="00D52324">
      <w:pPr>
        <w:pStyle w:val="Web"/>
        <w:spacing w:before="0" w:beforeAutospacing="0" w:after="0" w:afterAutospacing="0"/>
        <w:jc w:val="center"/>
      </w:pPr>
      <w:r w:rsidRPr="00101E81">
        <w:rPr>
          <w:rFonts w:ascii="Tahoma" w:hAnsi="Tahoma" w:cs="Tahoma"/>
          <w:sz w:val="20"/>
          <w:szCs w:val="20"/>
        </w:rPr>
        <w:t>ΣΥΛΛΟΓΟΣ ΑμεΑ, ΓΟΝΕΩΝ &amp; ΦΙΛΩΝ "ΑΛΚΥΟΝΗ" ΝΑΥΠΑΚΤΙΑΣ ΚΑΙ ΔΩΡΙΔΑΣ</w:t>
      </w:r>
    </w:p>
    <w:p w14:paraId="72620A21" w14:textId="77777777" w:rsidR="00D52324" w:rsidRPr="00101E81" w:rsidRDefault="00D52324" w:rsidP="00D52324">
      <w:pPr>
        <w:pStyle w:val="Web"/>
        <w:spacing w:before="0" w:beforeAutospacing="0" w:after="0" w:afterAutospacing="0"/>
        <w:jc w:val="center"/>
      </w:pPr>
      <w:r w:rsidRPr="00101E81">
        <w:rPr>
          <w:rFonts w:ascii="Tahoma" w:hAnsi="Tahoma" w:cs="Tahoma"/>
          <w:sz w:val="20"/>
          <w:szCs w:val="20"/>
        </w:rPr>
        <w:t>ΤΗΛΕΦΩΝΟ ΕΠΙΚΟΙΝΩΝΙΑΣ: 26340 27313</w:t>
      </w:r>
    </w:p>
    <w:p w14:paraId="362B8D09" w14:textId="77777777" w:rsidR="00D52324" w:rsidRDefault="00D52324" w:rsidP="00D52324">
      <w:pPr>
        <w:pStyle w:val="Web"/>
        <w:spacing w:before="0" w:beforeAutospacing="0" w:after="0" w:afterAutospacing="0"/>
        <w:jc w:val="center"/>
      </w:pPr>
      <w:hyperlink r:id="rId7" w:tgtFrame="_blank" w:history="1">
        <w:r w:rsidRPr="00101E81">
          <w:rPr>
            <w:rStyle w:val="-"/>
            <w:rFonts w:ascii="Tahoma" w:eastAsiaTheme="majorEastAsia" w:hAnsi="Tahoma" w:cs="Tahoma"/>
            <w:sz w:val="20"/>
            <w:szCs w:val="20"/>
          </w:rPr>
          <w:t>http://www.alkyoni-amea.gr/</w:t>
        </w:r>
      </w:hyperlink>
    </w:p>
    <w:p w14:paraId="007F1AC9" w14:textId="77777777" w:rsidR="00D52324" w:rsidRDefault="00D52324"/>
    <w:p w14:paraId="7E01D6F7" w14:textId="77777777" w:rsidR="00D52324" w:rsidRPr="004E09C6" w:rsidRDefault="00D52324" w:rsidP="00D52324">
      <w:pPr>
        <w:rPr>
          <w:b/>
          <w:bCs/>
        </w:rPr>
      </w:pPr>
      <w:r w:rsidRPr="004E09C6">
        <w:rPr>
          <w:b/>
          <w:bCs/>
        </w:rPr>
        <w:t xml:space="preserve">ΕΡΓΟ: </w:t>
      </w:r>
      <w:r w:rsidRPr="004E09C6">
        <w:rPr>
          <w:b/>
          <w:bCs/>
          <w:lang w:val="en-US"/>
        </w:rPr>
        <w:t>A</w:t>
      </w:r>
      <w:r w:rsidRPr="004E09C6">
        <w:rPr>
          <w:b/>
          <w:bCs/>
        </w:rPr>
        <w:t>ΠΟΠΕΡΑΤΩΣΗ ΚΑΙ ΔΙΑΡΡΥΘΜΙΣΕΙΣ ΥΦΙΣΤΑΜΕΝΟΥ ΔΙΩΡΟΦΟΥ ΚΤΙΡΙΟΥ</w:t>
      </w:r>
    </w:p>
    <w:p w14:paraId="27A0C994" w14:textId="77777777" w:rsidR="00D52324" w:rsidRPr="004E09C6" w:rsidRDefault="00D52324" w:rsidP="00D52324">
      <w:pPr>
        <w:rPr>
          <w:b/>
          <w:bCs/>
        </w:rPr>
      </w:pPr>
      <w:r w:rsidRPr="004E09C6">
        <w:rPr>
          <w:b/>
          <w:bCs/>
        </w:rPr>
        <w:t>ΘΕΣΗ</w:t>
      </w:r>
      <w:r w:rsidRPr="004E09C6">
        <w:rPr>
          <w:b/>
          <w:bCs/>
          <w:lang w:val="en-US"/>
        </w:rPr>
        <w:t xml:space="preserve">: </w:t>
      </w:r>
      <w:r w:rsidRPr="004E09C6">
        <w:rPr>
          <w:b/>
          <w:bCs/>
        </w:rPr>
        <w:t>ΠΑΛΑΙΟΠΑΝΑΓΙΑ ΝΑΥΠΑΚΤΟΥ</w:t>
      </w:r>
    </w:p>
    <w:p w14:paraId="102D2DA1" w14:textId="23A0883E" w:rsidR="00D52324" w:rsidRDefault="00D52324"/>
    <w:p w14:paraId="56435389" w14:textId="77777777" w:rsidR="006C0805" w:rsidRDefault="006C0805"/>
    <w:p w14:paraId="6D5BEBBB" w14:textId="5627E039" w:rsidR="00D52324" w:rsidRDefault="00D52324" w:rsidP="00D52324">
      <w:pPr>
        <w:jc w:val="center"/>
        <w:rPr>
          <w:b/>
          <w:bCs/>
        </w:rPr>
      </w:pPr>
      <w:r w:rsidRPr="00D52324">
        <w:rPr>
          <w:b/>
          <w:bCs/>
        </w:rPr>
        <w:t>ΤΕΧΝΙΚΕΣ ΠΡΟΔΙΑΓΡΑΦΕΣ ΥΛΙΚΩΝ ΚΑΙ ΕΡΓΑΣΙΩΝ</w:t>
      </w:r>
    </w:p>
    <w:p w14:paraId="601460FD" w14:textId="77777777" w:rsidR="00D52324" w:rsidRPr="006C0805" w:rsidRDefault="00D52324" w:rsidP="006C0805">
      <w:pPr>
        <w:pStyle w:val="a6"/>
        <w:numPr>
          <w:ilvl w:val="0"/>
          <w:numId w:val="1"/>
        </w:numPr>
        <w:jc w:val="both"/>
        <w:rPr>
          <w:sz w:val="24"/>
          <w:szCs w:val="24"/>
        </w:rPr>
      </w:pPr>
      <w:r w:rsidRPr="006C0805">
        <w:rPr>
          <w:sz w:val="24"/>
          <w:szCs w:val="24"/>
        </w:rPr>
        <w:t>Τα πλακίδια για τις επιστρώσεις δαπέδων και τοίχων θα είναι διαστάσεων 60</w:t>
      </w:r>
      <w:r w:rsidRPr="006C0805">
        <w:rPr>
          <w:sz w:val="24"/>
          <w:szCs w:val="24"/>
          <w:lang w:val="en-US"/>
        </w:rPr>
        <w:t>x</w:t>
      </w:r>
      <w:r w:rsidRPr="006C0805">
        <w:rPr>
          <w:sz w:val="24"/>
          <w:szCs w:val="24"/>
        </w:rPr>
        <w:t xml:space="preserve">120, </w:t>
      </w:r>
      <w:r w:rsidRPr="006C0805">
        <w:rPr>
          <w:sz w:val="24"/>
          <w:szCs w:val="24"/>
          <w:lang w:val="en-US"/>
        </w:rPr>
        <w:t>GROUP</w:t>
      </w:r>
      <w:r w:rsidRPr="006C0805">
        <w:rPr>
          <w:sz w:val="24"/>
          <w:szCs w:val="24"/>
        </w:rPr>
        <w:t xml:space="preserve"> 4, Α’ ποιότητας, θ</w:t>
      </w:r>
      <w:r w:rsidRPr="006C0805">
        <w:rPr>
          <w:sz w:val="24"/>
          <w:szCs w:val="24"/>
        </w:rPr>
        <w:t xml:space="preserve">α έχουν προέλευση από Ευρωπαϊκή Ένωση </w:t>
      </w:r>
      <w:r w:rsidRPr="006C0805">
        <w:rPr>
          <w:sz w:val="24"/>
          <w:szCs w:val="24"/>
        </w:rPr>
        <w:t xml:space="preserve">και θα διαθέτουν τα πιστοποιητικά του εργοστασίου κατασκευής. Στην τιμή περιλαμβάνονται όλα τα απαιτούμενα υλικά, ήτοι: πλακίδια, ασταρώματα, αμμοκονίες, κόλλες, στόκος, και εργασίες τοποθέτησης αυτών. </w:t>
      </w:r>
    </w:p>
    <w:p w14:paraId="5DF9295B" w14:textId="3AB9841A" w:rsidR="00AB60FD" w:rsidRPr="006C0805" w:rsidRDefault="00D52324" w:rsidP="006C0805">
      <w:pPr>
        <w:pStyle w:val="a6"/>
        <w:numPr>
          <w:ilvl w:val="0"/>
          <w:numId w:val="1"/>
        </w:numPr>
        <w:jc w:val="both"/>
        <w:rPr>
          <w:sz w:val="24"/>
          <w:szCs w:val="24"/>
        </w:rPr>
      </w:pPr>
      <w:r w:rsidRPr="006C0805">
        <w:rPr>
          <w:sz w:val="24"/>
          <w:szCs w:val="24"/>
        </w:rPr>
        <w:t>Οι επενδύσεις  τοίχων, οροφών και διαρρυθμίσεων</w:t>
      </w:r>
      <w:r w:rsidR="00AB60FD" w:rsidRPr="006C0805">
        <w:rPr>
          <w:sz w:val="24"/>
          <w:szCs w:val="24"/>
        </w:rPr>
        <w:t xml:space="preserve"> </w:t>
      </w:r>
      <w:r w:rsidRPr="006C0805">
        <w:rPr>
          <w:sz w:val="24"/>
          <w:szCs w:val="24"/>
        </w:rPr>
        <w:t>γυψοσανίδα</w:t>
      </w:r>
      <w:r w:rsidR="00AB60FD" w:rsidRPr="006C0805">
        <w:rPr>
          <w:sz w:val="24"/>
          <w:szCs w:val="24"/>
        </w:rPr>
        <w:t>ς</w:t>
      </w:r>
      <w:r w:rsidRPr="006C0805">
        <w:rPr>
          <w:sz w:val="24"/>
          <w:szCs w:val="24"/>
        </w:rPr>
        <w:t xml:space="preserve"> – ινοσανίδα</w:t>
      </w:r>
      <w:r w:rsidR="00AB60FD" w:rsidRPr="006C0805">
        <w:rPr>
          <w:sz w:val="24"/>
          <w:szCs w:val="24"/>
        </w:rPr>
        <w:t>ς, θα είναι επώνυμου εργοστασίου καθώς και όλα τα απαιτούμενα εξαρτήματα για την κατασκευή του σκελετού κατασκευής και θα διαθέτουν τα απαιτούμενα πιστοποιητικά εργοστασίου κατασκευής (στην τιμή περιλαμβάνονται υλικά και εργασία αυτών).</w:t>
      </w:r>
    </w:p>
    <w:p w14:paraId="57C0DA40" w14:textId="7D8582AE" w:rsidR="00D52324" w:rsidRPr="006C0805" w:rsidRDefault="00AB60FD" w:rsidP="006C0805">
      <w:pPr>
        <w:pStyle w:val="a6"/>
        <w:numPr>
          <w:ilvl w:val="0"/>
          <w:numId w:val="1"/>
        </w:numPr>
        <w:jc w:val="both"/>
        <w:rPr>
          <w:sz w:val="24"/>
          <w:szCs w:val="24"/>
        </w:rPr>
      </w:pPr>
      <w:r w:rsidRPr="006C0805">
        <w:rPr>
          <w:sz w:val="24"/>
          <w:szCs w:val="24"/>
        </w:rPr>
        <w:t xml:space="preserve"> Οι εσωτερικές πόρτες θα είναι πρεσσαριστές </w:t>
      </w:r>
      <w:r w:rsidRPr="006C0805">
        <w:rPr>
          <w:sz w:val="24"/>
          <w:szCs w:val="24"/>
          <w:lang w:val="en-US"/>
        </w:rPr>
        <w:t>laminate</w:t>
      </w:r>
      <w:r w:rsidRPr="006C0805">
        <w:rPr>
          <w:sz w:val="24"/>
          <w:szCs w:val="24"/>
        </w:rPr>
        <w:t xml:space="preserve"> ή λουστραριστές, με κάσσα δρομική πλάτους έως 13</w:t>
      </w:r>
      <w:r w:rsidRPr="006C0805">
        <w:rPr>
          <w:sz w:val="24"/>
          <w:szCs w:val="24"/>
          <w:lang w:val="en-US"/>
        </w:rPr>
        <w:t>cm</w:t>
      </w:r>
      <w:r w:rsidRPr="006C0805">
        <w:rPr>
          <w:sz w:val="24"/>
          <w:szCs w:val="24"/>
        </w:rPr>
        <w:t>, σύμφωνα με ΕΛΟΤ ΤΟ 1501-03-08-01-00</w:t>
      </w:r>
      <w:r w:rsidR="007D2F1C" w:rsidRPr="006C0805">
        <w:rPr>
          <w:sz w:val="24"/>
          <w:szCs w:val="24"/>
        </w:rPr>
        <w:t>.</w:t>
      </w:r>
    </w:p>
    <w:p w14:paraId="283A0ADC" w14:textId="4794ADAC" w:rsidR="003F6F51" w:rsidRPr="006C0805" w:rsidRDefault="007D2F1C" w:rsidP="006C0805">
      <w:pPr>
        <w:pStyle w:val="a6"/>
        <w:numPr>
          <w:ilvl w:val="0"/>
          <w:numId w:val="1"/>
        </w:numPr>
        <w:jc w:val="both"/>
        <w:rPr>
          <w:sz w:val="24"/>
          <w:szCs w:val="24"/>
        </w:rPr>
      </w:pPr>
      <w:r w:rsidRPr="006C0805">
        <w:rPr>
          <w:sz w:val="24"/>
          <w:szCs w:val="24"/>
        </w:rPr>
        <w:t>Οι χρωματισμοί εσωτερικών επιφανειών γυψοσανίδας θα γίνουν σπατουλαριστοί, με αστάρωμα των επιφανειών και δύο στρώσεων χρώματαος, σύμφωνα με ΕΛΟΤ ΤΠ1501-03-10-02-00</w:t>
      </w:r>
    </w:p>
    <w:p w14:paraId="2ACEE846" w14:textId="13A6B007" w:rsidR="003F6F51" w:rsidRPr="006C0805" w:rsidRDefault="003F6F51" w:rsidP="006C0805">
      <w:pPr>
        <w:pStyle w:val="a6"/>
        <w:numPr>
          <w:ilvl w:val="0"/>
          <w:numId w:val="1"/>
        </w:numPr>
        <w:shd w:val="clear" w:color="auto" w:fill="FFFFFF"/>
        <w:spacing w:before="100" w:beforeAutospacing="1" w:after="100" w:afterAutospacing="1" w:line="240" w:lineRule="auto"/>
        <w:jc w:val="both"/>
        <w:rPr>
          <w:sz w:val="24"/>
          <w:szCs w:val="24"/>
        </w:rPr>
      </w:pPr>
      <w:r w:rsidRPr="006C0805">
        <w:rPr>
          <w:sz w:val="24"/>
          <w:szCs w:val="24"/>
        </w:rPr>
        <w:t>Κλιματισμός Ψύξης - Θέρμανσης (</w:t>
      </w:r>
      <w:r w:rsidRPr="006C0805">
        <w:rPr>
          <w:sz w:val="24"/>
          <w:szCs w:val="24"/>
          <w:lang w:val="en-US"/>
        </w:rPr>
        <w:t>VRV</w:t>
      </w:r>
      <w:r w:rsidRPr="006C0805">
        <w:rPr>
          <w:sz w:val="24"/>
          <w:szCs w:val="24"/>
        </w:rPr>
        <w:t xml:space="preserve">σύστημα): </w:t>
      </w:r>
      <w:r w:rsidRPr="006C0805">
        <w:rPr>
          <w:sz w:val="24"/>
          <w:szCs w:val="24"/>
        </w:rPr>
        <w:t>Σύστημα κλιματισμού τύπου VRV–Inverter με εξωτερική αντλία θερμότητας R32 και πολλαπλές εσωτερικές μονάδες αυτόνομης λειτουργίας. Περιλαμβάνει δίκτυα ψυκτικών σωληνώσεων με μόνωση συνθετικού καουτσούκ και δίκτυα αεραγωγών χαμηλής πίεσης από γαλβανισμένη λαμαρίνα με μόνωση υαλοβάμβακα. Κάθε μονάδα διαθέτει ηλεκτρονική εκτονωτική βαλβίδα για ανεξάρτητο έλεγχο.</w:t>
      </w:r>
      <w:r w:rsidRPr="006C0805">
        <w:rPr>
          <w:sz w:val="24"/>
          <w:szCs w:val="24"/>
        </w:rPr>
        <w:t xml:space="preserve"> </w:t>
      </w:r>
      <w:r w:rsidR="00986A05" w:rsidRPr="006C0805">
        <w:rPr>
          <w:sz w:val="24"/>
          <w:szCs w:val="24"/>
        </w:rPr>
        <w:t>Η αντλία θα είναι αέρος – αέρος, ενεργειακής κλάσης Α+++, ενεργειακής απόδοσης 30-45</w:t>
      </w:r>
      <w:r w:rsidR="00986A05" w:rsidRPr="006C0805">
        <w:rPr>
          <w:sz w:val="24"/>
          <w:szCs w:val="24"/>
          <w:lang w:val="en-US"/>
        </w:rPr>
        <w:t>kw</w:t>
      </w:r>
      <w:r w:rsidR="00986A05" w:rsidRPr="006C0805">
        <w:rPr>
          <w:sz w:val="24"/>
          <w:szCs w:val="24"/>
        </w:rPr>
        <w:t>.</w:t>
      </w:r>
    </w:p>
    <w:p w14:paraId="3DFAF94E" w14:textId="1C8CB15F" w:rsidR="007D2F1C" w:rsidRPr="006C0805" w:rsidRDefault="006C0805" w:rsidP="00D52324">
      <w:pPr>
        <w:pStyle w:val="a6"/>
        <w:numPr>
          <w:ilvl w:val="0"/>
          <w:numId w:val="1"/>
        </w:numPr>
        <w:jc w:val="both"/>
        <w:rPr>
          <w:sz w:val="24"/>
          <w:szCs w:val="24"/>
        </w:rPr>
      </w:pPr>
      <w:r w:rsidRPr="006C0805">
        <w:rPr>
          <w:sz w:val="24"/>
          <w:szCs w:val="24"/>
          <w:lang w:val="en-US"/>
        </w:rPr>
        <w:t>E</w:t>
      </w:r>
      <w:r w:rsidRPr="006C0805">
        <w:rPr>
          <w:sz w:val="24"/>
          <w:szCs w:val="24"/>
        </w:rPr>
        <w:t xml:space="preserve">νεργητική πυρασφάλεια. </w:t>
      </w:r>
      <w:r w:rsidRPr="006C0805">
        <w:rPr>
          <w:sz w:val="24"/>
          <w:szCs w:val="24"/>
        </w:rPr>
        <w:t xml:space="preserve">Περιλαμβάνει φορητούς πυροσβεστήρες σύμφωνα με προδιαγραφές ΕΛΟΤ EN 3−7 και ΚΥΑ, πυροσβεστικές φωλιές, δίκτυο πυρόσβεσης με χαλυβδοσωλήνες, πίεστικό συγκρότημα με ηλεκτροκίνητη </w:t>
      </w:r>
      <w:r w:rsidRPr="006C0805">
        <w:rPr>
          <w:sz w:val="24"/>
          <w:szCs w:val="24"/>
        </w:rPr>
        <w:lastRenderedPageBreak/>
        <w:t>αντλία και πίνακα αυτοματισμού. Το σύστημα πυρανίχνευσης διαθέτει πίνακα ελέγχου, καλωδιώσεις, ανιχνευτές καπνού/θερμότητας, σειρήνες και φωτεινούς αναγγελτήρες.</w:t>
      </w:r>
    </w:p>
    <w:p w14:paraId="4E654761" w14:textId="36EB824E" w:rsidR="006C0805" w:rsidRPr="006C0805" w:rsidRDefault="006C0805" w:rsidP="00D52324">
      <w:pPr>
        <w:pStyle w:val="a6"/>
        <w:numPr>
          <w:ilvl w:val="0"/>
          <w:numId w:val="1"/>
        </w:numPr>
        <w:jc w:val="both"/>
        <w:rPr>
          <w:sz w:val="24"/>
          <w:szCs w:val="24"/>
        </w:rPr>
      </w:pPr>
      <w:r w:rsidRPr="006C0805">
        <w:rPr>
          <w:sz w:val="24"/>
          <w:szCs w:val="24"/>
        </w:rPr>
        <w:t xml:space="preserve">Ηλεκτρική Εγκατάσταση. </w:t>
      </w:r>
      <w:r w:rsidRPr="006C0805">
        <w:rPr>
          <w:sz w:val="24"/>
          <w:szCs w:val="24"/>
        </w:rPr>
        <w:t xml:space="preserve">Δίκτυο 230/400V με </w:t>
      </w:r>
      <w:r w:rsidRPr="006C0805">
        <w:rPr>
          <w:sz w:val="24"/>
          <w:szCs w:val="24"/>
        </w:rPr>
        <w:t xml:space="preserve">2 </w:t>
      </w:r>
      <w:r w:rsidRPr="006C0805">
        <w:rPr>
          <w:sz w:val="24"/>
          <w:szCs w:val="24"/>
        </w:rPr>
        <w:t>γενικ</w:t>
      </w:r>
      <w:r w:rsidRPr="006C0805">
        <w:rPr>
          <w:sz w:val="24"/>
          <w:szCs w:val="24"/>
        </w:rPr>
        <w:t>ούς</w:t>
      </w:r>
      <w:r w:rsidRPr="006C0805">
        <w:rPr>
          <w:sz w:val="24"/>
          <w:szCs w:val="24"/>
        </w:rPr>
        <w:t xml:space="preserve"> πίνακ</w:t>
      </w:r>
      <w:r w:rsidRPr="006C0805">
        <w:rPr>
          <w:sz w:val="24"/>
          <w:szCs w:val="24"/>
        </w:rPr>
        <w:t>ες</w:t>
      </w:r>
      <w:r w:rsidRPr="006C0805">
        <w:rPr>
          <w:sz w:val="24"/>
          <w:szCs w:val="24"/>
        </w:rPr>
        <w:t xml:space="preserve"> χαμηλής τάσης, γειώσεις και αντικεραυνική προστασία. Οι γραμμές φωτισμού/ρευματοδοτών γίνονται με καλώδια ΝΥΑ ή ΝΥΜ σε σωλήνες PVC, ενώ οι τροφοδοσίες πινάκων με ΝΥΥ. Οι πίνακες έχουν ξεχωριστές μπάρες ουδετέρου/γείωσης. Προβλέπεται πλήρης προστασία με αυτόματους, μικροαυτόματους και θερμικά/μαγνητικά στοιχεία.</w:t>
      </w:r>
    </w:p>
    <w:p w14:paraId="0FFCFAEC" w14:textId="2888A3F5" w:rsidR="006C0805" w:rsidRPr="006C0805" w:rsidRDefault="006C0805" w:rsidP="00D52324">
      <w:pPr>
        <w:pStyle w:val="a6"/>
        <w:numPr>
          <w:ilvl w:val="0"/>
          <w:numId w:val="1"/>
        </w:numPr>
        <w:jc w:val="both"/>
        <w:rPr>
          <w:sz w:val="24"/>
          <w:szCs w:val="24"/>
        </w:rPr>
      </w:pPr>
      <w:r w:rsidRPr="006C0805">
        <w:rPr>
          <w:sz w:val="24"/>
          <w:szCs w:val="24"/>
        </w:rPr>
        <w:t xml:space="preserve">Υδραυλική εγκατάσταση. </w:t>
      </w:r>
      <w:r w:rsidRPr="006C0805">
        <w:rPr>
          <w:sz w:val="24"/>
          <w:szCs w:val="24"/>
        </w:rPr>
        <w:t>Χρήση σωληνώσεων PP-R (PN20) για δίκτυα κρύου–ζεστού νερού, με θερμική συγκόλληση και πλήρη μόνωση (Armaflex). Τοποθέτηση διακοπτών πριν από κάθε υδραυλικό υποδοχέα. Περιλαμβάνονται εγκατάσταση ειδών υγιεινής, μπαταριών, σιφωνιών καθώς και θερμοσίφωνα/ηλιακού με τις απαραίτητες συνδέσεις.</w:t>
      </w:r>
    </w:p>
    <w:p w14:paraId="254ABC61" w14:textId="6FE88DC7" w:rsidR="006C0805" w:rsidRPr="006C0805" w:rsidRDefault="006C0805" w:rsidP="00D52324">
      <w:pPr>
        <w:pStyle w:val="a6"/>
        <w:numPr>
          <w:ilvl w:val="0"/>
          <w:numId w:val="1"/>
        </w:numPr>
        <w:jc w:val="both"/>
        <w:rPr>
          <w:sz w:val="24"/>
          <w:szCs w:val="24"/>
        </w:rPr>
      </w:pPr>
      <w:r w:rsidRPr="006C0805">
        <w:rPr>
          <w:sz w:val="24"/>
          <w:szCs w:val="24"/>
        </w:rPr>
        <w:t xml:space="preserve">Αποχέτευση. </w:t>
      </w:r>
      <w:r w:rsidRPr="006C0805">
        <w:rPr>
          <w:sz w:val="24"/>
          <w:szCs w:val="24"/>
        </w:rPr>
        <w:t>Δίκτυο αποχέτευσης με σωλήνες U–PVC (4–6 atm) για κατακόρυφες στήλες, δευτερεύουσες γραμμές και οριζόντια τμήματα στο έδαφος. Τα υπόγεια τμήματα τοποθετούνται σε βάση σκυροδέματος. Προβλέπονται φρεάτια επίσκεψης, σιφώνια δαπέδου, στόμια καθαρισμού και κατακόρυφες στήλες αερισμού. Όλα σύμφωνα με ΤΟΤΕΕ 2412/86 και κτιριοδομικό κανονισμό</w:t>
      </w:r>
      <w:r>
        <w:rPr>
          <w:sz w:val="24"/>
          <w:szCs w:val="24"/>
        </w:rPr>
        <w:t>.</w:t>
      </w:r>
    </w:p>
    <w:sectPr w:rsidR="006C0805" w:rsidRPr="006C08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516AD"/>
    <w:multiLevelType w:val="hybridMultilevel"/>
    <w:tmpl w:val="A48E61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4631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24"/>
    <w:rsid w:val="0012081A"/>
    <w:rsid w:val="003F6F51"/>
    <w:rsid w:val="005E2AB1"/>
    <w:rsid w:val="006C0805"/>
    <w:rsid w:val="00725084"/>
    <w:rsid w:val="007D2F1C"/>
    <w:rsid w:val="00986A05"/>
    <w:rsid w:val="00AB60FD"/>
    <w:rsid w:val="00D523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D2FB"/>
  <w15:chartTrackingRefBased/>
  <w15:docId w15:val="{D6A90D84-0A31-446C-887E-C1627D88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523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D523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5232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5232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523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523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23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23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23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232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D5232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5232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5232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5232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5232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232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232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2324"/>
    <w:rPr>
      <w:rFonts w:eastAsiaTheme="majorEastAsia" w:cstheme="majorBidi"/>
      <w:color w:val="272727" w:themeColor="text1" w:themeTint="D8"/>
    </w:rPr>
  </w:style>
  <w:style w:type="paragraph" w:styleId="a3">
    <w:name w:val="Title"/>
    <w:basedOn w:val="a"/>
    <w:next w:val="a"/>
    <w:link w:val="Char"/>
    <w:uiPriority w:val="10"/>
    <w:qFormat/>
    <w:rsid w:val="00D52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23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232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23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2324"/>
    <w:pPr>
      <w:spacing w:before="160"/>
      <w:jc w:val="center"/>
    </w:pPr>
    <w:rPr>
      <w:i/>
      <w:iCs/>
      <w:color w:val="404040" w:themeColor="text1" w:themeTint="BF"/>
    </w:rPr>
  </w:style>
  <w:style w:type="character" w:customStyle="1" w:styleId="Char1">
    <w:name w:val="Απόσπασμα Char"/>
    <w:basedOn w:val="a0"/>
    <w:link w:val="a5"/>
    <w:uiPriority w:val="29"/>
    <w:rsid w:val="00D52324"/>
    <w:rPr>
      <w:i/>
      <w:iCs/>
      <w:color w:val="404040" w:themeColor="text1" w:themeTint="BF"/>
    </w:rPr>
  </w:style>
  <w:style w:type="paragraph" w:styleId="a6">
    <w:name w:val="List Paragraph"/>
    <w:basedOn w:val="a"/>
    <w:uiPriority w:val="34"/>
    <w:qFormat/>
    <w:rsid w:val="00D52324"/>
    <w:pPr>
      <w:ind w:left="720"/>
      <w:contextualSpacing/>
    </w:pPr>
  </w:style>
  <w:style w:type="character" w:styleId="a7">
    <w:name w:val="Intense Emphasis"/>
    <w:basedOn w:val="a0"/>
    <w:uiPriority w:val="21"/>
    <w:qFormat/>
    <w:rsid w:val="00D52324"/>
    <w:rPr>
      <w:i/>
      <w:iCs/>
      <w:color w:val="2F5496" w:themeColor="accent1" w:themeShade="BF"/>
    </w:rPr>
  </w:style>
  <w:style w:type="paragraph" w:styleId="a8">
    <w:name w:val="Intense Quote"/>
    <w:basedOn w:val="a"/>
    <w:next w:val="a"/>
    <w:link w:val="Char2"/>
    <w:uiPriority w:val="30"/>
    <w:qFormat/>
    <w:rsid w:val="00D52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52324"/>
    <w:rPr>
      <w:i/>
      <w:iCs/>
      <w:color w:val="2F5496" w:themeColor="accent1" w:themeShade="BF"/>
    </w:rPr>
  </w:style>
  <w:style w:type="character" w:styleId="a9">
    <w:name w:val="Intense Reference"/>
    <w:basedOn w:val="a0"/>
    <w:uiPriority w:val="32"/>
    <w:qFormat/>
    <w:rsid w:val="00D52324"/>
    <w:rPr>
      <w:b/>
      <w:bCs/>
      <w:smallCaps/>
      <w:color w:val="2F5496" w:themeColor="accent1" w:themeShade="BF"/>
      <w:spacing w:val="5"/>
    </w:rPr>
  </w:style>
  <w:style w:type="paragraph" w:styleId="Web">
    <w:name w:val="Normal (Web)"/>
    <w:basedOn w:val="a"/>
    <w:uiPriority w:val="99"/>
    <w:semiHidden/>
    <w:unhideWhenUsed/>
    <w:rsid w:val="00D5232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unhideWhenUsed/>
    <w:rsid w:val="00D523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kyoni-ame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kyoni-ame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496</Words>
  <Characters>2679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2025-11-27T15:04:00Z</dcterms:created>
  <dcterms:modified xsi:type="dcterms:W3CDTF">2025-11-27T15:42:00Z</dcterms:modified>
</cp:coreProperties>
</file>